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72C6" w:rsidTr="004872C6">
        <w:tc>
          <w:tcPr>
            <w:tcW w:w="4785" w:type="dxa"/>
            <w:hideMark/>
          </w:tcPr>
          <w:p w:rsidR="004872C6" w:rsidRDefault="004872C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786" w:type="dxa"/>
          </w:tcPr>
          <w:p w:rsidR="004872C6" w:rsidRDefault="004872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Из земель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 земли населенных пунктов</w:t>
            </w:r>
          </w:p>
          <w:p w:rsidR="004872C6" w:rsidRDefault="004872C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872C6" w:rsidRDefault="004872C6" w:rsidP="0048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Курской области информирует.</w:t>
      </w:r>
    </w:p>
    <w:p w:rsidR="004872C6" w:rsidRDefault="004872C6" w:rsidP="0048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72C6" w:rsidRDefault="004872C6" w:rsidP="0048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1 ст. 8 Земельного кодекса Российской Федерации (далее - Земельный кодекс)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порядке, установленном Земельным кодексом и законодательством Российской Федерации о градостроительной деятельности.</w:t>
      </w:r>
      <w:proofErr w:type="gramEnd"/>
    </w:p>
    <w:p w:rsidR="004872C6" w:rsidRDefault="004872C6" w:rsidP="0048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п. 3 ч. 1 ст.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21.12.2004 № 172-ФЗ «О переводе земель или земельных участков из одной категории в другую» (далее – Закон о переводе)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 установлением или изменением черты населенных пунктов.</w:t>
      </w:r>
    </w:p>
    <w:p w:rsidR="004872C6" w:rsidRDefault="004872C6" w:rsidP="0048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границы населенных пунктов отделяют земли населенных пунктов от земель иных категорий и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ч. 2 ст. 83 Земельного кодекса).</w:t>
      </w:r>
    </w:p>
    <w:p w:rsidR="004872C6" w:rsidRDefault="004872C6" w:rsidP="0048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этом установлением или изменением границ населенных пунктов является:</w:t>
      </w:r>
    </w:p>
    <w:p w:rsidR="004872C6" w:rsidRDefault="004872C6" w:rsidP="0048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 утверждение или изменение генерального плана городского округа, поселения, отображающего границы населенных пунктов, расположенных в границах соответствующего муниципального образования;</w:t>
      </w:r>
    </w:p>
    <w:p w:rsidR="004872C6" w:rsidRDefault="004872C6" w:rsidP="0048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утверждение или изменение схемы территориального планирования муниципального района, отображающей границы сельских населенных пунктов, расположенных за пределами границ поселений (на межселенных территориях)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ч. 1 ст. 84 Земельного кодекса).</w:t>
      </w:r>
    </w:p>
    <w:p w:rsidR="004872C6" w:rsidRDefault="004872C6" w:rsidP="0048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земельных участков в границы населенных пунктов не влечет за собой прекращение прав собственников земельных участков, землепользователей, землевладельцев и арендаторов земельных участков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ч. 3 ст. 84 Земельного кодекса).</w:t>
      </w:r>
    </w:p>
    <w:p w:rsidR="004872C6" w:rsidRDefault="004872C6" w:rsidP="004872C6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утверждение генерального плана является</w:t>
      </w:r>
      <w:r>
        <w:rPr>
          <w:rStyle w:val="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основанием для перевода земельного участка из одной категории в</w:t>
      </w:r>
      <w:r>
        <w:rPr>
          <w:rStyle w:val="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другую. </w:t>
      </w:r>
    </w:p>
    <w:p w:rsidR="004872C6" w:rsidRDefault="004872C6" w:rsidP="004872C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соответствии со ст. 23 Градостроительного кодекса Российской Федерации генеральный план поселения должен содержать перечень земельных участков, которые включаются в границы населенных пунктов, входящих в состав поселения, городского округа, или исключаются из них </w:t>
      </w:r>
      <w:r>
        <w:rPr>
          <w:rStyle w:val="1"/>
          <w:color w:val="000000"/>
          <w:sz w:val="28"/>
          <w:szCs w:val="28"/>
        </w:rPr>
        <w:lastRenderedPageBreak/>
        <w:t>границ, с указанием категорий земель, к которым планируется отнести эти земельный участки и целей их планируемого использования.</w:t>
      </w:r>
    </w:p>
    <w:p w:rsidR="004872C6" w:rsidRDefault="004872C6" w:rsidP="0048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следует из п. 11 ч. 1 ст. 32 Федерального закона от 13.07.2015 № 218-ФЗ «О государственной регистрации недвижимости» (далее - Закон о</w:t>
      </w:r>
      <w:r>
        <w:rPr>
          <w:rStyle w:val="1"/>
          <w:rFonts w:eastAsiaTheme="minorHAnsi"/>
          <w:color w:val="000000"/>
          <w:sz w:val="28"/>
          <w:szCs w:val="28"/>
        </w:rPr>
        <w:t xml:space="preserve"> регистрации  </w:t>
      </w:r>
      <w:r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ЕГРН в случае принятия ими решений (актов) об отнесении к определенной категории земель или о переводе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 из одной категории земель в другую.</w:t>
      </w:r>
    </w:p>
    <w:p w:rsidR="004872C6" w:rsidRDefault="004872C6" w:rsidP="0048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1"/>
          <w:rFonts w:eastAsiaTheme="minorHAnsi"/>
          <w:color w:val="000000"/>
          <w:sz w:val="28"/>
          <w:szCs w:val="28"/>
        </w:rPr>
        <w:t xml:space="preserve">Статьей 5 Закона о переводе предусмотрено, что </w:t>
      </w:r>
      <w:r>
        <w:rPr>
          <w:rFonts w:ascii="Times New Roman" w:hAnsi="Times New Roman" w:cs="Times New Roman"/>
          <w:iCs/>
          <w:sz w:val="28"/>
          <w:szCs w:val="28"/>
        </w:rPr>
        <w:t>внесение сведений в ЕГРН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ЕГРН осуществляются в порядке, установленном Законом о регистрации.</w:t>
      </w:r>
    </w:p>
    <w:p w:rsidR="004872C6" w:rsidRDefault="004872C6" w:rsidP="004872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872C6" w:rsidRDefault="004872C6" w:rsidP="004872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872C6" w:rsidRDefault="004872C6" w:rsidP="004872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872C6" w:rsidRDefault="004872C6" w:rsidP="004872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4872C6" w:rsidRDefault="004872C6" w:rsidP="004872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4872C6" w:rsidRDefault="004872C6" w:rsidP="004872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Курской области</w:t>
      </w:r>
    </w:p>
    <w:p w:rsidR="004872C6" w:rsidRDefault="004872C6" w:rsidP="004872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4872C6" w:rsidRDefault="004872C6" w:rsidP="004872C6">
      <w:pPr>
        <w:rPr>
          <w:rFonts w:ascii="Times New Roman" w:hAnsi="Times New Roman" w:cs="Times New Roman"/>
          <w:sz w:val="28"/>
          <w:szCs w:val="28"/>
        </w:rPr>
      </w:pPr>
    </w:p>
    <w:p w:rsidR="003A6D9A" w:rsidRDefault="004872C6"/>
    <w:sectPr w:rsidR="003A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4"/>
    <w:rsid w:val="004872C6"/>
    <w:rsid w:val="00960ECD"/>
    <w:rsid w:val="00CD20A4"/>
    <w:rsid w:val="00F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872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4872C6"/>
  </w:style>
  <w:style w:type="character" w:customStyle="1" w:styleId="1">
    <w:name w:val="Основной текст Знак1"/>
    <w:basedOn w:val="a0"/>
    <w:link w:val="a3"/>
    <w:semiHidden/>
    <w:locked/>
    <w:rsid w:val="00487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4872C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59"/>
    <w:rsid w:val="0048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872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872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4872C6"/>
  </w:style>
  <w:style w:type="character" w:customStyle="1" w:styleId="1">
    <w:name w:val="Основной текст Знак1"/>
    <w:basedOn w:val="a0"/>
    <w:link w:val="a3"/>
    <w:semiHidden/>
    <w:locked/>
    <w:rsid w:val="00487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4872C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59"/>
    <w:rsid w:val="0048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872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A0F59055B7DEA72E9289AEDA8D9B716655F2E148AD4C4C41D9C7C1E4696103841D407A883B6z0h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2018-11-12T14:03:00Z</dcterms:created>
  <dcterms:modified xsi:type="dcterms:W3CDTF">2018-11-12T14:12:00Z</dcterms:modified>
</cp:coreProperties>
</file>