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5B" w:rsidRPr="007B762B" w:rsidRDefault="00D5595B" w:rsidP="00D5595B">
      <w:pPr>
        <w:jc w:val="center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>АДМИНИСТРАЦИЯ</w:t>
      </w:r>
    </w:p>
    <w:p w:rsidR="00D5595B" w:rsidRPr="007B762B" w:rsidRDefault="00D5595B" w:rsidP="00D5595B">
      <w:pPr>
        <w:jc w:val="center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 НАГОЛЬНЕНСКОГОСЕЛЬСОВЕТА </w:t>
      </w:r>
    </w:p>
    <w:p w:rsidR="00D5595B" w:rsidRPr="007B762B" w:rsidRDefault="00D5595B" w:rsidP="00D5595B">
      <w:pPr>
        <w:jc w:val="center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 ПРИСТЕНСКОГО РАЙОНА КУРСКОЙ ОБЛАСТИ</w:t>
      </w:r>
    </w:p>
    <w:p w:rsidR="00D5595B" w:rsidRPr="007B762B" w:rsidRDefault="00D5595B" w:rsidP="00D5595B">
      <w:pPr>
        <w:rPr>
          <w:b/>
          <w:sz w:val="28"/>
          <w:szCs w:val="28"/>
        </w:rPr>
      </w:pPr>
    </w:p>
    <w:p w:rsidR="00D5595B" w:rsidRPr="007B762B" w:rsidRDefault="00D5595B" w:rsidP="00D5595B">
      <w:pPr>
        <w:jc w:val="center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>ПОСТАНОВЛЕНИЕ</w:t>
      </w:r>
    </w:p>
    <w:p w:rsidR="00D5595B" w:rsidRPr="007B762B" w:rsidRDefault="00D5595B" w:rsidP="00D5595B">
      <w:pPr>
        <w:jc w:val="center"/>
        <w:rPr>
          <w:b/>
          <w:sz w:val="28"/>
          <w:szCs w:val="28"/>
        </w:rPr>
      </w:pPr>
    </w:p>
    <w:p w:rsidR="00D5595B" w:rsidRPr="007B762B" w:rsidRDefault="00D5595B" w:rsidP="00D5595B">
      <w:pPr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>от 17.11.2017 года   № 104</w:t>
      </w:r>
    </w:p>
    <w:p w:rsidR="00D5595B" w:rsidRPr="007B762B" w:rsidRDefault="00D5595B" w:rsidP="00D5595B">
      <w:pPr>
        <w:rPr>
          <w:b/>
          <w:sz w:val="28"/>
          <w:szCs w:val="28"/>
        </w:rPr>
      </w:pPr>
    </w:p>
    <w:p w:rsidR="00D5595B" w:rsidRPr="007B762B" w:rsidRDefault="00D5595B" w:rsidP="00D5595B">
      <w:pPr>
        <w:jc w:val="both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О внесении изменений и дополнений в Постановление </w:t>
      </w:r>
    </w:p>
    <w:p w:rsidR="00D5595B" w:rsidRPr="007B762B" w:rsidRDefault="00D5595B" w:rsidP="00D5595B">
      <w:pPr>
        <w:jc w:val="both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администрации Нагольненского сельсовета </w:t>
      </w:r>
      <w:r w:rsidRPr="007B762B">
        <w:rPr>
          <w:b/>
          <w:color w:val="000000"/>
          <w:sz w:val="28"/>
          <w:szCs w:val="28"/>
        </w:rPr>
        <w:t xml:space="preserve">Пристенского  </w:t>
      </w:r>
    </w:p>
    <w:p w:rsidR="00D5595B" w:rsidRPr="007B762B" w:rsidRDefault="00D5595B" w:rsidP="00D5595B">
      <w:pPr>
        <w:suppressAutoHyphens/>
        <w:jc w:val="both"/>
        <w:rPr>
          <w:b/>
          <w:bCs/>
          <w:sz w:val="28"/>
          <w:szCs w:val="28"/>
        </w:rPr>
      </w:pPr>
      <w:r w:rsidRPr="007B762B">
        <w:rPr>
          <w:b/>
          <w:color w:val="000000"/>
          <w:sz w:val="28"/>
          <w:szCs w:val="28"/>
        </w:rPr>
        <w:t xml:space="preserve">района  Курской области </w:t>
      </w:r>
      <w:r w:rsidRPr="007B762B">
        <w:rPr>
          <w:b/>
          <w:bCs/>
          <w:sz w:val="28"/>
          <w:szCs w:val="28"/>
        </w:rPr>
        <w:t>от 26 июня 2017 года № 47</w:t>
      </w:r>
    </w:p>
    <w:p w:rsidR="00D5595B" w:rsidRPr="007B762B" w:rsidRDefault="00D5595B" w:rsidP="00D5595B">
      <w:pPr>
        <w:autoSpaceDE w:val="0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>«Об утверждении  муниципальной программы  «Развитие и</w:t>
      </w:r>
    </w:p>
    <w:p w:rsidR="00D5595B" w:rsidRPr="007B762B" w:rsidRDefault="00D5595B" w:rsidP="00D5595B">
      <w:pPr>
        <w:autoSpaceDE w:val="0"/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 укрепление материально-технической базы</w:t>
      </w:r>
    </w:p>
    <w:p w:rsidR="00D5595B" w:rsidRPr="007B762B" w:rsidRDefault="00D5595B" w:rsidP="00D5595B">
      <w:pPr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муниципального образования « </w:t>
      </w:r>
      <w:proofErr w:type="spellStart"/>
      <w:r w:rsidRPr="007B762B">
        <w:rPr>
          <w:b/>
          <w:sz w:val="28"/>
          <w:szCs w:val="28"/>
        </w:rPr>
        <w:t>Нагольненский</w:t>
      </w:r>
      <w:proofErr w:type="spellEnd"/>
      <w:r w:rsidRPr="007B762B">
        <w:rPr>
          <w:b/>
          <w:sz w:val="28"/>
          <w:szCs w:val="28"/>
        </w:rPr>
        <w:t xml:space="preserve"> сельсовет»</w:t>
      </w:r>
    </w:p>
    <w:p w:rsidR="00D5595B" w:rsidRPr="007B762B" w:rsidRDefault="00D5595B" w:rsidP="00D5595B">
      <w:pPr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>Пристенского района Курской области на 2017-2020 годы»</w:t>
      </w:r>
    </w:p>
    <w:p w:rsidR="00D5595B" w:rsidRPr="007B762B" w:rsidRDefault="00D5595B" w:rsidP="00D5595B">
      <w:pPr>
        <w:jc w:val="center"/>
        <w:rPr>
          <w:sz w:val="28"/>
          <w:szCs w:val="28"/>
        </w:rPr>
      </w:pPr>
    </w:p>
    <w:p w:rsidR="00D5595B" w:rsidRPr="007B762B" w:rsidRDefault="00D5595B" w:rsidP="00D559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2" w:lineRule="exact"/>
        <w:ind w:right="-58" w:firstLine="900"/>
        <w:rPr>
          <w:b/>
          <w:color w:val="000000"/>
          <w:spacing w:val="1"/>
          <w:sz w:val="28"/>
          <w:szCs w:val="28"/>
        </w:rPr>
      </w:pPr>
      <w:r w:rsidRPr="007B762B">
        <w:rPr>
          <w:b/>
          <w:bCs/>
          <w:sz w:val="28"/>
          <w:szCs w:val="28"/>
        </w:rPr>
        <w:tab/>
      </w:r>
      <w:r w:rsidRPr="007B762B">
        <w:rPr>
          <w:bCs/>
          <w:sz w:val="28"/>
          <w:szCs w:val="28"/>
        </w:rPr>
        <w:t>В целях достижения соответствия   бюджета  МО «</w:t>
      </w:r>
      <w:proofErr w:type="spellStart"/>
      <w:r w:rsidRPr="007B762B">
        <w:rPr>
          <w:bCs/>
          <w:sz w:val="28"/>
          <w:szCs w:val="28"/>
        </w:rPr>
        <w:t>Нагольненский</w:t>
      </w:r>
      <w:proofErr w:type="spellEnd"/>
      <w:r w:rsidRPr="007B762B">
        <w:rPr>
          <w:bCs/>
          <w:sz w:val="28"/>
          <w:szCs w:val="28"/>
        </w:rPr>
        <w:t xml:space="preserve"> сельсовет»</w:t>
      </w:r>
      <w:r w:rsidRPr="007B762B">
        <w:rPr>
          <w:color w:val="000000"/>
          <w:sz w:val="28"/>
          <w:szCs w:val="28"/>
        </w:rPr>
        <w:t xml:space="preserve"> Пристенского  района  Курской области </w:t>
      </w:r>
      <w:r w:rsidRPr="007B762B">
        <w:rPr>
          <w:bCs/>
          <w:sz w:val="28"/>
          <w:szCs w:val="28"/>
        </w:rPr>
        <w:t>на 2018 год</w:t>
      </w:r>
      <w:r w:rsidRPr="007B762B">
        <w:rPr>
          <w:color w:val="000000"/>
          <w:spacing w:val="5"/>
          <w:sz w:val="28"/>
          <w:szCs w:val="28"/>
        </w:rPr>
        <w:t xml:space="preserve">  и на плановый период 2019-2020  годов  и муниципальных программ  Нагольненского сельсовета Администрация </w:t>
      </w:r>
      <w:r w:rsidRPr="007B762B">
        <w:rPr>
          <w:color w:val="000000"/>
          <w:sz w:val="28"/>
          <w:szCs w:val="28"/>
        </w:rPr>
        <w:t xml:space="preserve">Нагольненского  сельсовета  Пристенского района  </w:t>
      </w:r>
      <w:r w:rsidRPr="007B762B">
        <w:rPr>
          <w:b/>
          <w:color w:val="000000"/>
          <w:sz w:val="28"/>
          <w:szCs w:val="28"/>
        </w:rPr>
        <w:t>ПОСТАНОВЛЯЕТ</w:t>
      </w:r>
      <w:proofErr w:type="gramStart"/>
      <w:r w:rsidRPr="007B762B">
        <w:rPr>
          <w:b/>
          <w:color w:val="000000"/>
          <w:sz w:val="28"/>
          <w:szCs w:val="28"/>
        </w:rPr>
        <w:t xml:space="preserve"> :</w:t>
      </w:r>
      <w:proofErr w:type="gramEnd"/>
    </w:p>
    <w:p w:rsidR="00D5595B" w:rsidRPr="007B762B" w:rsidRDefault="00D5595B" w:rsidP="00D5595B">
      <w:pPr>
        <w:pStyle w:val="ConsPlusTitle"/>
        <w:rPr>
          <w:b w:val="0"/>
          <w:bCs w:val="0"/>
          <w:color w:val="000000"/>
        </w:rPr>
      </w:pPr>
    </w:p>
    <w:p w:rsidR="00D5595B" w:rsidRPr="007B762B" w:rsidRDefault="00D5595B" w:rsidP="00D5595B">
      <w:pPr>
        <w:rPr>
          <w:sz w:val="28"/>
          <w:szCs w:val="28"/>
        </w:rPr>
      </w:pPr>
      <w:r w:rsidRPr="007B762B">
        <w:rPr>
          <w:color w:val="000000"/>
          <w:sz w:val="28"/>
          <w:szCs w:val="28"/>
        </w:rPr>
        <w:t xml:space="preserve">1.Внести  следующие изменения в </w:t>
      </w:r>
      <w:r w:rsidRPr="007B762B">
        <w:rPr>
          <w:sz w:val="28"/>
          <w:szCs w:val="28"/>
        </w:rPr>
        <w:t xml:space="preserve">Постановление администрации Нагольненского сельсовета </w:t>
      </w:r>
      <w:r w:rsidRPr="007B762B">
        <w:rPr>
          <w:color w:val="000000"/>
          <w:sz w:val="28"/>
          <w:szCs w:val="28"/>
        </w:rPr>
        <w:t xml:space="preserve">Пристенского  района  Курской области </w:t>
      </w:r>
      <w:r w:rsidRPr="007B762B">
        <w:rPr>
          <w:bCs/>
          <w:sz w:val="28"/>
          <w:szCs w:val="28"/>
        </w:rPr>
        <w:t>от 26 июня  2017 года № 47</w:t>
      </w:r>
      <w:r w:rsidRPr="007B762B">
        <w:rPr>
          <w:sz w:val="28"/>
          <w:szCs w:val="28"/>
        </w:rPr>
        <w:t xml:space="preserve"> «Об утверждении  муниципальной программы  «Развитие и укрепление материально-технической базы муниципального образования « </w:t>
      </w:r>
      <w:proofErr w:type="spellStart"/>
      <w:r w:rsidRPr="007B762B">
        <w:rPr>
          <w:sz w:val="28"/>
          <w:szCs w:val="28"/>
        </w:rPr>
        <w:t>Нагольненский</w:t>
      </w:r>
      <w:proofErr w:type="spellEnd"/>
      <w:r w:rsidRPr="007B762B">
        <w:rPr>
          <w:sz w:val="28"/>
          <w:szCs w:val="28"/>
        </w:rPr>
        <w:t xml:space="preserve"> сельсовет»</w:t>
      </w:r>
    </w:p>
    <w:p w:rsidR="00D5595B" w:rsidRPr="007B762B" w:rsidRDefault="00D5595B" w:rsidP="00D5595B">
      <w:pPr>
        <w:rPr>
          <w:sz w:val="28"/>
          <w:szCs w:val="28"/>
        </w:rPr>
      </w:pPr>
      <w:r w:rsidRPr="007B762B">
        <w:rPr>
          <w:sz w:val="28"/>
          <w:szCs w:val="28"/>
        </w:rPr>
        <w:t>Пристенского района Курской области на 2017-2020 годы»»</w:t>
      </w:r>
    </w:p>
    <w:p w:rsidR="00D5595B" w:rsidRPr="007B762B" w:rsidRDefault="00D5595B" w:rsidP="00D5595B">
      <w:pPr>
        <w:rPr>
          <w:sz w:val="28"/>
          <w:szCs w:val="28"/>
        </w:rPr>
      </w:pPr>
      <w:r w:rsidRPr="007B762B">
        <w:rPr>
          <w:sz w:val="28"/>
          <w:szCs w:val="28"/>
        </w:rPr>
        <w:t xml:space="preserve">1.1. Изложить  муниципальную программу " «Развитие и укрепление материально-технической базы муниципального образования « </w:t>
      </w:r>
      <w:proofErr w:type="spellStart"/>
      <w:r w:rsidRPr="007B762B">
        <w:rPr>
          <w:sz w:val="28"/>
          <w:szCs w:val="28"/>
        </w:rPr>
        <w:t>Нагольненский</w:t>
      </w:r>
      <w:proofErr w:type="spellEnd"/>
      <w:r w:rsidRPr="007B762B">
        <w:rPr>
          <w:sz w:val="28"/>
          <w:szCs w:val="28"/>
        </w:rPr>
        <w:t xml:space="preserve"> сельсовет»</w:t>
      </w:r>
    </w:p>
    <w:p w:rsidR="00D5595B" w:rsidRPr="007B762B" w:rsidRDefault="00D5595B" w:rsidP="00D5595B">
      <w:pPr>
        <w:rPr>
          <w:sz w:val="28"/>
          <w:szCs w:val="28"/>
        </w:rPr>
      </w:pPr>
      <w:r w:rsidRPr="007B762B">
        <w:rPr>
          <w:sz w:val="28"/>
          <w:szCs w:val="28"/>
        </w:rPr>
        <w:t>Пристенского района Курской области на 2017-2020 годы»» в новой редакции (Приложение № 1)</w:t>
      </w:r>
    </w:p>
    <w:p w:rsidR="00D5595B" w:rsidRPr="007B762B" w:rsidRDefault="00D5595B" w:rsidP="00D5595B">
      <w:pPr>
        <w:pStyle w:val="ConsPlusTitle"/>
        <w:rPr>
          <w:color w:val="000000"/>
        </w:rPr>
      </w:pPr>
    </w:p>
    <w:p w:rsidR="00D5595B" w:rsidRPr="007B762B" w:rsidRDefault="00D5595B" w:rsidP="00D5595B">
      <w:pPr>
        <w:pStyle w:val="ConsPlusNormal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7B762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обнародования.</w:t>
      </w:r>
    </w:p>
    <w:p w:rsidR="00D5595B" w:rsidRDefault="00D5595B" w:rsidP="00D5595B">
      <w:pPr>
        <w:pStyle w:val="ConsPlusTitle"/>
        <w:rPr>
          <w:color w:val="000000"/>
        </w:rPr>
      </w:pPr>
    </w:p>
    <w:p w:rsidR="00D5595B" w:rsidRDefault="00D5595B" w:rsidP="00D5595B">
      <w:pPr>
        <w:pStyle w:val="ConsPlusTitle"/>
        <w:rPr>
          <w:color w:val="000000"/>
        </w:rPr>
      </w:pPr>
    </w:p>
    <w:p w:rsidR="00D5595B" w:rsidRDefault="00D5595B" w:rsidP="00D5595B">
      <w:pPr>
        <w:pStyle w:val="ConsPlusTitle"/>
        <w:rPr>
          <w:color w:val="000000"/>
        </w:rPr>
      </w:pPr>
    </w:p>
    <w:p w:rsidR="00D5595B" w:rsidRPr="007B762B" w:rsidRDefault="00D5595B" w:rsidP="00D5595B">
      <w:pPr>
        <w:pStyle w:val="ConsPlusTitle"/>
        <w:rPr>
          <w:color w:val="000000"/>
        </w:rPr>
      </w:pPr>
    </w:p>
    <w:p w:rsidR="00D5595B" w:rsidRPr="007B762B" w:rsidRDefault="00D5595B" w:rsidP="00D5595B">
      <w:pPr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Глава  Нагольненского  сельсовета </w:t>
      </w:r>
    </w:p>
    <w:p w:rsidR="00D5595B" w:rsidRDefault="00D5595B" w:rsidP="00D5595B">
      <w:pPr>
        <w:rPr>
          <w:b/>
          <w:sz w:val="28"/>
          <w:szCs w:val="28"/>
        </w:rPr>
      </w:pPr>
      <w:r w:rsidRPr="007B762B">
        <w:rPr>
          <w:b/>
          <w:sz w:val="28"/>
          <w:szCs w:val="28"/>
        </w:rPr>
        <w:t xml:space="preserve">Пристенского района                                                               </w:t>
      </w:r>
      <w:r>
        <w:rPr>
          <w:b/>
          <w:sz w:val="28"/>
          <w:szCs w:val="28"/>
        </w:rPr>
        <w:t xml:space="preserve">А.А. </w:t>
      </w:r>
      <w:proofErr w:type="spellStart"/>
      <w:r>
        <w:rPr>
          <w:b/>
          <w:sz w:val="28"/>
          <w:szCs w:val="28"/>
        </w:rPr>
        <w:t>Разуванов</w:t>
      </w:r>
      <w:proofErr w:type="spellEnd"/>
    </w:p>
    <w:p w:rsidR="00D5595B" w:rsidRDefault="00D5595B" w:rsidP="00D5595B">
      <w:pPr>
        <w:jc w:val="right"/>
        <w:rPr>
          <w:sz w:val="28"/>
          <w:szCs w:val="28"/>
        </w:rPr>
      </w:pPr>
    </w:p>
    <w:p w:rsidR="00D5595B" w:rsidRDefault="00D5595B" w:rsidP="00D5595B">
      <w:pPr>
        <w:jc w:val="right"/>
        <w:rPr>
          <w:sz w:val="28"/>
          <w:szCs w:val="28"/>
        </w:rPr>
      </w:pPr>
    </w:p>
    <w:p w:rsidR="00D5595B" w:rsidRDefault="00D5595B" w:rsidP="00D5595B">
      <w:pPr>
        <w:jc w:val="right"/>
        <w:rPr>
          <w:sz w:val="28"/>
          <w:szCs w:val="28"/>
        </w:rPr>
      </w:pPr>
    </w:p>
    <w:p w:rsidR="00D5595B" w:rsidRDefault="00D5595B" w:rsidP="00D5595B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Утверждена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 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Нагольненского сельсовета 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 области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«17» ноября 2017 г. № 104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D5595B" w:rsidRDefault="00D5595B" w:rsidP="00D55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"РАЗВИТИЕ И УКРЕПЛЕНИЕ МАТЕРИАЛЬНО-ТЕХНИЧЕСКОЙ БАЗЫ МУНИЦИПАЛЬНОГО ОБРАЗОВАНИЯ «НАГОЛЬНЕНСКИЙ СЕЛЬСОВЕТ» ПРИСТЕНСКОГО РАЙОНА КУРСКОЙ ОБЛАСТИ </w:t>
      </w:r>
    </w:p>
    <w:p w:rsidR="00D5595B" w:rsidRDefault="00D5595B" w:rsidP="00D5595B">
      <w:pPr>
        <w:spacing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2017-2020 ГОДЫ"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"Развитие и укрепление материально-технической базы муниципального образования 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района Курской области на 2017 - 2020 годах" (далее – Программа)</w:t>
      </w:r>
    </w:p>
    <w:tbl>
      <w:tblPr>
        <w:tblW w:w="113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2"/>
        <w:gridCol w:w="4621"/>
        <w:gridCol w:w="2117"/>
      </w:tblGrid>
      <w:tr w:rsidR="00D5595B" w:rsidTr="00C7387A">
        <w:trPr>
          <w:gridAfter w:val="1"/>
          <w:wAfter w:w="2117" w:type="dxa"/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D5595B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  <w:tc>
          <w:tcPr>
            <w:tcW w:w="2117" w:type="dxa"/>
            <w:vMerge w:val="restart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D5595B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 местного самоуправления и казенные учреждения Нагольненского  сельсовета Пристенского района Курской области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5595B" w:rsidRDefault="00D5595B" w:rsidP="00C7387A">
            <w:pPr>
              <w:rPr>
                <w:sz w:val="28"/>
                <w:szCs w:val="28"/>
              </w:rPr>
            </w:pPr>
          </w:p>
        </w:tc>
      </w:tr>
      <w:tr w:rsidR="00D5595B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муниципальной программы</w:t>
            </w:r>
          </w:p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укрепление  материально-технической базы Администрации Нагольненского сельсовета Пристенского района Курской области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</w:p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системы муниципального управления;</w:t>
            </w:r>
          </w:p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праздничных поздравлений жителей сельского поселения с памятными датами сельского поселения и страны;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5595B" w:rsidRDefault="00D5595B" w:rsidP="00C7387A">
            <w:pPr>
              <w:rPr>
                <w:sz w:val="28"/>
                <w:szCs w:val="28"/>
              </w:rPr>
            </w:pPr>
          </w:p>
        </w:tc>
      </w:tr>
      <w:tr w:rsidR="00D5595B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техническое оснащение для автоматизации работ (услуг) </w:t>
            </w:r>
            <w:r>
              <w:rPr>
                <w:sz w:val="28"/>
                <w:szCs w:val="28"/>
              </w:rPr>
              <w:lastRenderedPageBreak/>
              <w:t>и  материально-техническое обеспечение  муниципального образования</w:t>
            </w:r>
          </w:p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системы муниципального управления.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5595B" w:rsidRDefault="00D5595B" w:rsidP="00C7387A">
            <w:pPr>
              <w:rPr>
                <w:sz w:val="28"/>
                <w:szCs w:val="28"/>
              </w:rPr>
            </w:pPr>
          </w:p>
        </w:tc>
      </w:tr>
      <w:tr w:rsidR="00D5595B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2017 - 2020 годы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5595B" w:rsidRDefault="00D5595B" w:rsidP="00C7387A">
            <w:pPr>
              <w:rPr>
                <w:sz w:val="28"/>
                <w:szCs w:val="28"/>
              </w:rPr>
            </w:pPr>
          </w:p>
        </w:tc>
      </w:tr>
      <w:tr w:rsidR="00D5595B" w:rsidTr="00C7387A">
        <w:trPr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общий объем средств  бюджета муниципального образования для реализации Программы на2017-2020  годы составляет 667,756 тыс. рублей, в том числе:</w:t>
            </w:r>
          </w:p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541,0 тыс. рублей,</w:t>
            </w:r>
          </w:p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98,756 тыс. рублей,</w:t>
            </w:r>
          </w:p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- 14,0 тыс. рублей</w:t>
            </w:r>
          </w:p>
          <w:p w:rsidR="00D5595B" w:rsidRDefault="00D5595B" w:rsidP="00C738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14,0 тыс.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5595B" w:rsidRDefault="00D5595B" w:rsidP="00C7387A">
            <w:pPr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3690"/>
          <w:tblCellSpacing w:w="0" w:type="dxa"/>
        </w:trPr>
        <w:tc>
          <w:tcPr>
            <w:tcW w:w="4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-автоматизация  работ и услуг, улучшение качества предоставляемой отчетности;</w:t>
            </w:r>
          </w:p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материально-техническое обеспечение Администрации;</w:t>
            </w:r>
          </w:p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-формирование имиджа Нагольненского сельсовета Пристенского района Курской области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nil"/>
              <w:right w:val="outset" w:sz="6" w:space="0" w:color="auto"/>
            </w:tcBorders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600"/>
          <w:tblCellSpacing w:w="0" w:type="dxa"/>
        </w:trPr>
        <w:tc>
          <w:tcPr>
            <w:tcW w:w="9223" w:type="dxa"/>
            <w:gridSpan w:val="2"/>
            <w:tcBorders>
              <w:top w:val="outset" w:sz="6" w:space="0" w:color="auto"/>
              <w:left w:val="nil"/>
              <w:bottom w:val="nil"/>
              <w:right w:val="nil"/>
            </w:tcBorders>
          </w:tcPr>
          <w:p w:rsidR="00D5595B" w:rsidRDefault="00D5595B" w:rsidP="00C7387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5595B" w:rsidRDefault="00D5595B" w:rsidP="00C7387A">
            <w:pPr>
              <w:rPr>
                <w:sz w:val="28"/>
                <w:szCs w:val="28"/>
              </w:rPr>
            </w:pPr>
          </w:p>
        </w:tc>
      </w:tr>
    </w:tbl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1. ХАРАКТЕРИСТИКА ПРОБЛЕМЫ, НА РЕШЕНИЕ КОТОРОЙ НАПРАВЛЕНА МУНИЦИПАЛЬНАЯ ПРОГРАММА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Не в полном объеме обеспечены  компьютерной техникой, программным и материально-техническим обеспечением учреждения муниципального образования 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района Курской области.</w:t>
      </w:r>
    </w:p>
    <w:p w:rsidR="00D5595B" w:rsidRDefault="00D5595B" w:rsidP="00D5595B">
      <w:pPr>
        <w:spacing w:before="100" w:beforeAutospacing="1" w:after="100" w:afterAutospacing="1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Для поддержания и развития традиций сельского поселения Администрация Нагольненского сельсовета  ежегодно проводит празднования, посвященные памятным датам сельского поселения и страны. Важным инструментом стимулирования высоких трудовых достижений является чествование и награждение отличившихся коллективов и отдельных представителей  учреждений. Для этого к юбилейным датам в жизни отдельных учреждений  и самого сельского поселения проводятся торжественные мероприятия, готовятся приветственные адреса, вручаются грамоты, благодарности.</w:t>
      </w:r>
    </w:p>
    <w:p w:rsidR="00D5595B" w:rsidRDefault="00D5595B" w:rsidP="00D5595B">
      <w:pPr>
        <w:spacing w:before="100" w:beforeAutospacing="1" w:after="100" w:afterAutospacing="1"/>
        <w:ind w:firstLine="708"/>
        <w:rPr>
          <w:sz w:val="28"/>
          <w:szCs w:val="28"/>
        </w:rPr>
      </w:pPr>
      <w:r>
        <w:rPr>
          <w:sz w:val="28"/>
          <w:szCs w:val="28"/>
        </w:rPr>
        <w:t>Такая практика должна быть продолжена для сохранения исторической памяти в обществе, роста социальной ответственности бизнеса, повышения патриотизма и сохранения исторических традиций в новых поколениях  сельчан.</w:t>
      </w:r>
    </w:p>
    <w:p w:rsidR="00D5595B" w:rsidRDefault="00D5595B" w:rsidP="00D5595B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ЦЕЛИ И ЗАДАЧИ ПРОГРАММЫ, СРОКИ И ЭТАПЫ</w:t>
      </w:r>
    </w:p>
    <w:p w:rsidR="00D5595B" w:rsidRDefault="00D5595B" w:rsidP="00D5595B">
      <w:pPr>
        <w:jc w:val="center"/>
        <w:rPr>
          <w:sz w:val="28"/>
          <w:szCs w:val="28"/>
        </w:rPr>
      </w:pPr>
      <w:r>
        <w:rPr>
          <w:sz w:val="28"/>
          <w:szCs w:val="28"/>
        </w:rPr>
        <w:t>ЕЕ РЕАЛИЗАЦИИ, ЦЕЛЕВЫЕ ИНДИКАТОРЫ И ПОКАЗАТЕЛИ,</w:t>
      </w:r>
    </w:p>
    <w:p w:rsidR="00D5595B" w:rsidRDefault="00D5595B" w:rsidP="00D5595B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ХАРАКТЕРИЗУЮЩИЕ ЭФФЕКТИВНОСТЬ РЕАЛИЗАЦИИ ПРОГРАММЫ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Программа будет выполняться в период с 2017 по 2020 годы включительно.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Целью Программы является укрепление материально-технической базы  муниципального образования 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 района  Курской области.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оснащение компьютерной техникой, программным и материально-техническим обеспечением Администрации муниципального образования 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района Курской области;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системы муниципального </w:t>
      </w:r>
      <w:proofErr w:type="spellStart"/>
      <w:r>
        <w:rPr>
          <w:sz w:val="28"/>
          <w:szCs w:val="28"/>
        </w:rPr>
        <w:t>управления</w:t>
      </w:r>
      <w:proofErr w:type="gramStart"/>
      <w:r>
        <w:rPr>
          <w:sz w:val="28"/>
          <w:szCs w:val="28"/>
        </w:rPr>
        <w:t>;о</w:t>
      </w:r>
      <w:proofErr w:type="gramEnd"/>
      <w:r>
        <w:rPr>
          <w:sz w:val="28"/>
          <w:szCs w:val="28"/>
        </w:rPr>
        <w:t>рганизация</w:t>
      </w:r>
      <w:proofErr w:type="spellEnd"/>
      <w:r>
        <w:rPr>
          <w:sz w:val="28"/>
          <w:szCs w:val="28"/>
        </w:rPr>
        <w:t xml:space="preserve"> праздничных поздравлений жителей сельского поселения с памятными датами сельского поселения и страны; формирование имиджа Нагольненского сельсовета Пристенского района Курской области, содержание служебного автомобиля ,его техническое обслуживание и приобретение ГСМ , содержание работников по ведению </w:t>
      </w:r>
      <w:proofErr w:type="spellStart"/>
      <w:r>
        <w:rPr>
          <w:sz w:val="28"/>
          <w:szCs w:val="28"/>
        </w:rPr>
        <w:t>похозяйственного</w:t>
      </w:r>
      <w:proofErr w:type="spellEnd"/>
      <w:r>
        <w:rPr>
          <w:sz w:val="28"/>
          <w:szCs w:val="28"/>
        </w:rPr>
        <w:t xml:space="preserve"> учёта  и уборке служебных помещений  Администрации.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3. ПЕРЕЧЕНЬ ПРОГРАММНЫХ МЕРОПРИЯТИЙ, СРОКИ ИХ РЕАЛИЗАЦИИ И ОБЪЕМЫ ФИНАНСИРОВАНИЯ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1.1. Мероприятия Программы предусматривают решение основных вопросов по усовершенствованию программного и материально-технического обеспечения Администрации Нагольненского  сельсовета Пристенского района приведены в приложении.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этой связи предусматривается проведение следующих основных программных мероприятий: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-приобретение программного обеспечения;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-приобретение компьютерной техники;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 xml:space="preserve"> -текущий ремонт и содержание административного здания;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 xml:space="preserve">- содержание работников по ведению </w:t>
      </w:r>
      <w:proofErr w:type="spellStart"/>
      <w:r>
        <w:rPr>
          <w:sz w:val="28"/>
          <w:szCs w:val="28"/>
        </w:rPr>
        <w:t>похозяйственного</w:t>
      </w:r>
      <w:proofErr w:type="spellEnd"/>
      <w:r>
        <w:rPr>
          <w:sz w:val="28"/>
          <w:szCs w:val="28"/>
        </w:rPr>
        <w:t xml:space="preserve"> учёта  и уборке служебных помещений  Администрации.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- материально-техническое обеспечение Администрации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-услуги связи, интернет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-коммунальные услуги</w:t>
      </w:r>
    </w:p>
    <w:p w:rsidR="00D5595B" w:rsidRDefault="00D5595B" w:rsidP="00D5595B">
      <w:pPr>
        <w:rPr>
          <w:sz w:val="28"/>
          <w:szCs w:val="28"/>
        </w:rPr>
      </w:pPr>
      <w:r>
        <w:rPr>
          <w:sz w:val="28"/>
          <w:szCs w:val="28"/>
        </w:rPr>
        <w:t>- содержание служебного автомобиля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его техническое обслуживание и приобретение ГСМ. 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4. РЕСУРСНОЕ ОБЕСПЕЧЕНИЕ ПРОГРАММЫ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Программы осуществляется за счет средств  бюджета муниципального образования «</w:t>
      </w:r>
      <w:proofErr w:type="spellStart"/>
      <w:r>
        <w:rPr>
          <w:sz w:val="28"/>
          <w:szCs w:val="28"/>
        </w:rPr>
        <w:t>Нагольненскийсельсовет</w:t>
      </w:r>
      <w:proofErr w:type="spellEnd"/>
      <w:r>
        <w:rPr>
          <w:sz w:val="28"/>
          <w:szCs w:val="28"/>
        </w:rPr>
        <w:t>» Пристенского района Курской области.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Общий объем средств  бюджета муниципального образования «</w:t>
      </w:r>
      <w:proofErr w:type="spellStart"/>
      <w:r>
        <w:rPr>
          <w:sz w:val="28"/>
          <w:szCs w:val="28"/>
        </w:rPr>
        <w:t>Нагольненскийсельсовет</w:t>
      </w:r>
      <w:proofErr w:type="spellEnd"/>
      <w:r>
        <w:rPr>
          <w:sz w:val="28"/>
          <w:szCs w:val="28"/>
        </w:rPr>
        <w:t>» Пристенского района Курской области для реализации  Программы  в 2017 - 2020 годах составляет  667,756 тыс. рублей, в том числе: 2017 год –541,0 тыс. рублей, 2018 год – 98 ,756 тыс. рублей, 2019 год – 14,0 тыс. рублей, 2020 год – 14,0 тыс. рублей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Приложение № 1)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5. МЕХАНИЗМ РЕАЛИЗАЦИИ ПРОГРАММЫ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Реализация программных мероприятий осуществляется на основании муниципальных контрактов, путем запроса котировок, проведения аукционов или конкурсов, заключаемых в порядке, предусмотренном действующим законодательством.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ОЦЕНКА </w:t>
      </w:r>
      <w:proofErr w:type="gramStart"/>
      <w:r>
        <w:rPr>
          <w:sz w:val="28"/>
          <w:szCs w:val="28"/>
        </w:rPr>
        <w:t>СОЦИАЛЬНО-ЭКОНОМИЧЕСКОЙ</w:t>
      </w:r>
      <w:proofErr w:type="gramEnd"/>
      <w:r>
        <w:rPr>
          <w:sz w:val="28"/>
          <w:szCs w:val="28"/>
        </w:rPr>
        <w:t xml:space="preserve"> И ЭКОЛОГИЧЕСКОЙ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РЕАЛИЗАЦИИ ПРОГРАММЫ</w:t>
      </w:r>
    </w:p>
    <w:p w:rsidR="00D5595B" w:rsidRDefault="00D5595B" w:rsidP="00D5595B">
      <w:pPr>
        <w:spacing w:before="100" w:beforeAutospacing="1" w:after="100" w:afterAutospacing="1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Нагольненского сельсовета Пристенского района  Курской области - муниципальный заказчик - координатор Программы осуществляет организацию, координацию и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Программы, вносит в установленном порядке предложения по уточнению мероприятий Программы.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Муниципальный заказчик - координатор несет ответственность за реализацию и конечные результаты Программы, рациональное </w:t>
      </w:r>
      <w:r>
        <w:rPr>
          <w:sz w:val="28"/>
          <w:szCs w:val="28"/>
        </w:rPr>
        <w:lastRenderedPageBreak/>
        <w:t>использование выделяемых на ее выполнение финансовых средств, определяет формы и методы управления реализацией Программы.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Муниципальный  заказчик-координатор Программы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Программы, обеспечивает подготовку и представление предложений по финансированию мероприятий Программы в очередном финансовом году.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D5595B" w:rsidRDefault="00D5595B" w:rsidP="00D5595B">
      <w:pPr>
        <w:rPr>
          <w:sz w:val="28"/>
          <w:szCs w:val="28"/>
        </w:rPr>
        <w:sectPr w:rsidR="00D5595B">
          <w:pgSz w:w="11906" w:h="16838"/>
          <w:pgMar w:top="1134" w:right="1247" w:bottom="1134" w:left="1531" w:header="709" w:footer="709" w:gutter="0"/>
          <w:cols w:space="720"/>
        </w:sectPr>
      </w:pP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«Развитие и укрепление   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материально-технической базы 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Нагольненскийсельсовет</w:t>
      </w:r>
      <w:proofErr w:type="spellEnd"/>
      <w:r>
        <w:rPr>
          <w:sz w:val="28"/>
          <w:szCs w:val="28"/>
        </w:rPr>
        <w:t>»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 области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2017-2020 годы»</w:t>
      </w:r>
    </w:p>
    <w:p w:rsidR="00D5595B" w:rsidRDefault="00D5595B" w:rsidP="00D5595B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D5595B" w:rsidRDefault="00D5595B" w:rsidP="00D55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муниципальной программы</w:t>
      </w:r>
    </w:p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«Развитие и укрепление  материально-технической базы  муниципального образования «</w:t>
      </w:r>
      <w:proofErr w:type="spellStart"/>
      <w:r>
        <w:rPr>
          <w:sz w:val="28"/>
          <w:szCs w:val="28"/>
        </w:rPr>
        <w:t>Нагольненскийсельсовет</w:t>
      </w:r>
      <w:proofErr w:type="spellEnd"/>
      <w:r>
        <w:rPr>
          <w:sz w:val="28"/>
          <w:szCs w:val="28"/>
        </w:rPr>
        <w:t>» Пристенского района Курской области на 2017-2020 годы»</w:t>
      </w:r>
    </w:p>
    <w:tbl>
      <w:tblPr>
        <w:tblW w:w="9615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5"/>
        <w:gridCol w:w="1545"/>
        <w:gridCol w:w="1395"/>
        <w:gridCol w:w="1500"/>
        <w:gridCol w:w="1260"/>
        <w:gridCol w:w="1230"/>
      </w:tblGrid>
      <w:tr w:rsidR="00D5595B" w:rsidTr="00C7387A">
        <w:trPr>
          <w:trHeight w:val="315"/>
        </w:trPr>
        <w:tc>
          <w:tcPr>
            <w:tcW w:w="2685" w:type="dxa"/>
            <w:vMerge w:val="restart"/>
          </w:tcPr>
          <w:p w:rsidR="00D5595B" w:rsidRDefault="00D5595B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финансирования,</w:t>
            </w:r>
          </w:p>
          <w:p w:rsidR="00D5595B" w:rsidRDefault="00D5595B" w:rsidP="00C73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расходов</w:t>
            </w:r>
          </w:p>
          <w:p w:rsidR="00D5595B" w:rsidRDefault="00D5595B" w:rsidP="00C7387A">
            <w:pPr>
              <w:ind w:left="-88"/>
              <w:rPr>
                <w:sz w:val="28"/>
                <w:szCs w:val="28"/>
              </w:rPr>
            </w:pPr>
          </w:p>
        </w:tc>
        <w:tc>
          <w:tcPr>
            <w:tcW w:w="1545" w:type="dxa"/>
            <w:vMerge w:val="restart"/>
          </w:tcPr>
          <w:p w:rsidR="00D5595B" w:rsidRDefault="00D5595B" w:rsidP="00C7387A">
            <w:pPr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период</w:t>
            </w:r>
          </w:p>
          <w:p w:rsidR="00D5595B" w:rsidRDefault="00D5595B" w:rsidP="00C7387A">
            <w:pPr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  <w:r>
              <w:rPr>
                <w:sz w:val="28"/>
                <w:szCs w:val="28"/>
              </w:rPr>
              <w:br/>
              <w:t>Программы (тыс. рублей)</w:t>
            </w:r>
          </w:p>
        </w:tc>
        <w:tc>
          <w:tcPr>
            <w:tcW w:w="5385" w:type="dxa"/>
            <w:gridSpan w:val="4"/>
            <w:tcBorders>
              <w:right w:val="single" w:sz="4" w:space="0" w:color="auto"/>
            </w:tcBorders>
          </w:tcPr>
          <w:p w:rsidR="00D5595B" w:rsidRDefault="00D5595B" w:rsidP="00C7387A">
            <w:pPr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</w:t>
            </w:r>
          </w:p>
        </w:tc>
      </w:tr>
      <w:tr w:rsidR="00D5595B" w:rsidTr="00C7387A">
        <w:trPr>
          <w:trHeight w:val="405"/>
        </w:trPr>
        <w:tc>
          <w:tcPr>
            <w:tcW w:w="2685" w:type="dxa"/>
            <w:vMerge/>
          </w:tcPr>
          <w:p w:rsidR="00D5595B" w:rsidRDefault="00D5595B" w:rsidP="00C7387A">
            <w:pPr>
              <w:ind w:left="-88"/>
              <w:rPr>
                <w:sz w:val="28"/>
                <w:szCs w:val="28"/>
              </w:rPr>
            </w:pPr>
          </w:p>
        </w:tc>
        <w:tc>
          <w:tcPr>
            <w:tcW w:w="1545" w:type="dxa"/>
            <w:vMerge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667.756</w:t>
            </w: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98,756</w:t>
            </w: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D5595B" w:rsidTr="00C7387A">
        <w:trPr>
          <w:trHeight w:val="49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390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667.756</w:t>
            </w: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98,756</w:t>
            </w: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числа капитальные вложения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667.756</w:t>
            </w: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98,756</w:t>
            </w: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5595B" w:rsidTr="00C7387A">
        <w:trPr>
          <w:trHeight w:val="405"/>
        </w:trPr>
        <w:tc>
          <w:tcPr>
            <w:tcW w:w="2685" w:type="dxa"/>
          </w:tcPr>
          <w:p w:rsidR="00D5595B" w:rsidRDefault="00D5595B" w:rsidP="00C7387A">
            <w:pPr>
              <w:spacing w:before="100" w:beforeAutospacing="1" w:after="100" w:afterAutospacing="1"/>
              <w:ind w:lef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54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667.756</w:t>
            </w:r>
          </w:p>
        </w:tc>
        <w:tc>
          <w:tcPr>
            <w:tcW w:w="1395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  <w:tc>
          <w:tcPr>
            <w:tcW w:w="150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98,756</w:t>
            </w:r>
          </w:p>
        </w:tc>
        <w:tc>
          <w:tcPr>
            <w:tcW w:w="126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230" w:type="dxa"/>
          </w:tcPr>
          <w:p w:rsidR="00D5595B" w:rsidRDefault="00D5595B" w:rsidP="00C7387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</w:tbl>
    <w:p w:rsidR="00D5595B" w:rsidRDefault="00D5595B" w:rsidP="00D5595B">
      <w:pPr>
        <w:spacing w:before="100" w:beforeAutospacing="1" w:after="100" w:afterAutospacing="1"/>
        <w:rPr>
          <w:sz w:val="28"/>
          <w:szCs w:val="28"/>
        </w:rPr>
        <w:sectPr w:rsidR="00D5595B" w:rsidSect="00844F51">
          <w:pgSz w:w="11906" w:h="16838"/>
          <w:pgMar w:top="1134" w:right="1531" w:bottom="1134" w:left="1247" w:header="709" w:footer="709" w:gutter="0"/>
          <w:cols w:space="720"/>
        </w:sectPr>
      </w:pPr>
    </w:p>
    <w:p w:rsidR="00825ED9" w:rsidRDefault="00825ED9"/>
    <w:sectPr w:rsidR="00825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AC"/>
    <w:rsid w:val="00825ED9"/>
    <w:rsid w:val="00CC16AC"/>
    <w:rsid w:val="00D5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D559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55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D559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55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1374</Words>
  <Characters>7835</Characters>
  <Application>Microsoft Office Word</Application>
  <DocSecurity>0</DocSecurity>
  <Lines>65</Lines>
  <Paragraphs>18</Paragraphs>
  <ScaleCrop>false</ScaleCrop>
  <Company/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2018-04-26T19:12:00Z</dcterms:created>
  <dcterms:modified xsi:type="dcterms:W3CDTF">2018-04-26T19:15:00Z</dcterms:modified>
</cp:coreProperties>
</file>