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CD" w:rsidRDefault="002338CD" w:rsidP="002338CD">
      <w:pPr>
        <w:spacing w:before="120" w:after="120" w:line="36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Куряне забыли забрать более 57 тысяч документов на недвижимость</w:t>
      </w:r>
    </w:p>
    <w:p w:rsidR="002338CD" w:rsidRDefault="002338CD" w:rsidP="002338CD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В архив Кадастровой палаты Курской области с начала 2019 года поступило более 57 тысяч оригиналов документов на недвижимость.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338CD" w:rsidRDefault="002338CD" w:rsidP="002338CD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Более 1,5 </w:t>
      </w:r>
      <w:proofErr w:type="gramStart"/>
      <w:r>
        <w:rPr>
          <w:rFonts w:ascii="Times New Roman" w:hAnsi="Times New Roman"/>
          <w:b/>
          <w:color w:val="000000"/>
          <w:sz w:val="28"/>
        </w:rPr>
        <w:t>млн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оригиналов документов на недвижимость поступило в архив Федеральной кадастровой палаты с начала 2019 года. В основном, это правоустанавливающие, а также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правоудостоверяющие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документы на объекты недвижимого имущества, которые были подготовлены по итогам оказания государственных услуг, но так и остались «невостребованными». Федеральная кадастровая палата разъяснила, где хранятся забытые документы на недвижимость и как можно их получить. </w:t>
      </w:r>
    </w:p>
    <w:p w:rsidR="002338CD" w:rsidRDefault="002338CD" w:rsidP="002338CD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Сегодня прием документов для проведения учетно-регистрационных действий с недвижимостью, а также выдача подтверждающих документов по итогам кадастрового учета и регистрации прав собственности проводятся через МФЦ. Четко установленные сроки позволяют заранее знать время получения определенной услуги. Например, выписку сведений из ЕГРН можно получить в офисе МФЦ через пять рабочих дней. Подтверждающие документы о кадастровом учете будут готовы через семь рабочих дней после подачи заявления, срок регистрации права собственности занимает не более девяти рабочих дней, а для одновременного учета и регистрации требуется не более 12 рабочих дней. Такие же сроки действуют и для оформления недвижимости по экстерриториальному принципу. </w:t>
      </w:r>
      <w:r>
        <w:rPr>
          <w:rFonts w:ascii="Times New Roman" w:hAnsi="Times New Roman"/>
          <w:i/>
          <w:color w:val="000000"/>
          <w:sz w:val="28"/>
        </w:rPr>
        <w:t>«Отслеживать готовность документов можно в режиме онлайн по номеру заявки на оказание услуги. Кроме того, многие отделения МФЦ отправляют заявителям смс-оповещения о том, что документы готовы к выдаче»,</w:t>
      </w:r>
      <w:r>
        <w:rPr>
          <w:rFonts w:ascii="Times New Roman" w:hAnsi="Times New Roman"/>
          <w:color w:val="000000"/>
          <w:sz w:val="28"/>
        </w:rPr>
        <w:t xml:space="preserve"> - комментирует </w:t>
      </w:r>
      <w:r>
        <w:rPr>
          <w:rFonts w:ascii="Times New Roman" w:hAnsi="Times New Roman"/>
          <w:b/>
          <w:color w:val="000000"/>
          <w:sz w:val="28"/>
        </w:rPr>
        <w:t xml:space="preserve">эксперт Федеральной кадастровой палаты Надежда Лещенко. </w:t>
      </w:r>
    </w:p>
    <w:p w:rsidR="002338CD" w:rsidRDefault="002338CD" w:rsidP="002338CD">
      <w:pPr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Готовые документы на недвижимость хранятся в офисе Многофункционального центра на протяжении 30 дней. Если в течение </w:t>
      </w:r>
      <w:r>
        <w:rPr>
          <w:rFonts w:ascii="Times New Roman" w:hAnsi="Times New Roman"/>
          <w:color w:val="000000"/>
          <w:sz w:val="28"/>
        </w:rPr>
        <w:lastRenderedPageBreak/>
        <w:t xml:space="preserve">месяца по тем или иным причинам заявитель не явится за ними, документы будут переданы в архив Кадастровой палаты. </w:t>
      </w:r>
    </w:p>
    <w:p w:rsidR="002338CD" w:rsidRDefault="002338CD" w:rsidP="002338CD">
      <w:pPr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 января по октябрь 2019 года в архив Кадастровой палаты поступило более 1 530 000 «невостребованных» оригиналов документов на недвижимость. 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В Москве и Санкт-Петербурге эти показатели составили 29,4 тыс. (или 2% от общего числа) и 24,2 тыс. (или 1,6%) соответственно. </w:t>
      </w:r>
    </w:p>
    <w:p w:rsidR="002338CD" w:rsidRDefault="002338CD" w:rsidP="002338CD">
      <w:pPr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Наименьшее число – в Ямало-Ненецком АО (всего два документа), в Республике Дагестан и Республике Алтай (всего несколько десятков), Ростовской и Пензенской областях, Магаданской области и Чукотском АО (менее 300 документов). Ни одного документа не «забыли» жители Республики Ингушетия. </w:t>
      </w:r>
    </w:p>
    <w:p w:rsidR="002338CD" w:rsidRDefault="002338CD" w:rsidP="002338CD">
      <w:pPr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Львиную долю от всего количества документов составили договоры купли-продажи, акты передачи, согласия и платежные документы – экземпляры </w:t>
      </w:r>
      <w:r>
        <w:rPr>
          <w:rFonts w:ascii="Times New Roman" w:hAnsi="Times New Roman"/>
          <w:b/>
          <w:color w:val="000000"/>
          <w:sz w:val="28"/>
        </w:rPr>
        <w:t>продавцов недвижимости</w:t>
      </w:r>
      <w:r>
        <w:rPr>
          <w:rFonts w:ascii="Times New Roman" w:hAnsi="Times New Roman"/>
          <w:color w:val="000000"/>
          <w:sz w:val="28"/>
        </w:rPr>
        <w:t>. В некоторых регионах доля таких «забытых» документов доходит до 70%, например,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Хабаровском крае, Владимирской области, республиках Коми, Северная Осетия – Алания, Удмуртской Республике, Костромской и Тамбовской области. В Ставропольском крае эта цифра составляет около 84%.  Около 50% документов на хранении – экземпляры договоров купли-продажи со стороны продавцов и договоры дарения со стороны дарителей в Самарской области и Республике Карелия, Алтайском крае, Астраханской, Иркутской, Кемеровской и Курской областях. </w:t>
      </w:r>
    </w:p>
    <w:p w:rsidR="002338CD" w:rsidRDefault="002338CD" w:rsidP="002338CD">
      <w:pPr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Также популярными «невостребованными» документами стали уведомления об отказе или приостановке кадастрового учета или других учетно-регистрационных действий, а также оригиналы межевых и технических планов. </w:t>
      </w:r>
    </w:p>
    <w:p w:rsidR="002338CD" w:rsidRDefault="002338CD" w:rsidP="002338CD">
      <w:pPr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«Часто в архив Кадастровой палаты поступают документы, подготовленные по итогам оказания самых популярных услуг на рынке недвижимости: это договоры купли-продажи, аренды, дарения, банковские закладные, свидетельства о регистрации права собственности, сведения об объектах из </w:t>
      </w:r>
      <w:proofErr w:type="spellStart"/>
      <w:r>
        <w:rPr>
          <w:rFonts w:ascii="Times New Roman" w:hAnsi="Times New Roman"/>
          <w:i/>
          <w:color w:val="000000"/>
          <w:sz w:val="28"/>
        </w:rPr>
        <w:t>госреестра</w:t>
      </w:r>
      <w:proofErr w:type="spellEnd"/>
      <w:r>
        <w:rPr>
          <w:rFonts w:ascii="Times New Roman" w:hAnsi="Times New Roman"/>
          <w:i/>
          <w:color w:val="000000"/>
          <w:sz w:val="28"/>
        </w:rPr>
        <w:t>. Такие документы могут понадобиться гражданам в срочном порядке, например, для оформления кредита или продажи собственности. Поэтому каждому владельцу недвижимости следует хранить их у себя дома»,</w:t>
      </w:r>
      <w:r>
        <w:rPr>
          <w:rFonts w:ascii="Times New Roman" w:hAnsi="Times New Roman"/>
          <w:color w:val="000000"/>
          <w:sz w:val="28"/>
        </w:rPr>
        <w:t xml:space="preserve"> - говорит </w:t>
      </w:r>
      <w:r>
        <w:rPr>
          <w:rFonts w:ascii="Times New Roman" w:hAnsi="Times New Roman"/>
          <w:b/>
          <w:color w:val="000000"/>
          <w:sz w:val="28"/>
        </w:rPr>
        <w:t xml:space="preserve">Надежда Лещенко. </w:t>
      </w:r>
    </w:p>
    <w:p w:rsidR="002338CD" w:rsidRDefault="002338CD" w:rsidP="002338CD">
      <w:pPr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Получить инструкцию по вопросу получения забытых документов также можно по телефону Ведомственного центра телефонного обслуживания (ВЦТО) 8 800 100 34 34 (звонок по России бесплатный). Также можно обратиться в архив Кадастровой палаты Курской области по адресу: г. Курск, ул. </w:t>
      </w:r>
      <w:proofErr w:type="gramStart"/>
      <w:r>
        <w:rPr>
          <w:rFonts w:ascii="Times New Roman" w:hAnsi="Times New Roman"/>
          <w:color w:val="000000"/>
          <w:sz w:val="28"/>
        </w:rPr>
        <w:t>Краснознаменная</w:t>
      </w:r>
      <w:proofErr w:type="gramEnd"/>
      <w:r>
        <w:rPr>
          <w:rFonts w:ascii="Times New Roman" w:hAnsi="Times New Roman"/>
          <w:color w:val="000000"/>
          <w:sz w:val="28"/>
        </w:rPr>
        <w:t>, 22А или позвонить по телефону 8 (4712) 72-40-00 доб. 2290.</w:t>
      </w:r>
    </w:p>
    <w:p w:rsidR="002338CD" w:rsidRDefault="002338CD" w:rsidP="002338C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7457C" w:rsidRDefault="0017457C">
      <w:bookmarkStart w:id="0" w:name="_GoBack"/>
      <w:bookmarkEnd w:id="0"/>
    </w:p>
    <w:sectPr w:rsidR="0017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5F"/>
    <w:rsid w:val="0017457C"/>
    <w:rsid w:val="002338CD"/>
    <w:rsid w:val="00B7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2019-11-11T09:04:00Z</dcterms:created>
  <dcterms:modified xsi:type="dcterms:W3CDTF">2019-11-11T09:04:00Z</dcterms:modified>
</cp:coreProperties>
</file>